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113.14285714285715" w:lineRule="auto"/>
        <w:ind w:left="0" w:firstLine="0"/>
        <w:rPr>
          <w:sz w:val="36"/>
          <w:szCs w:val="36"/>
        </w:rPr>
      </w:pPr>
      <w:bookmarkStart w:colFirst="0" w:colLast="0" w:name="_ekyx5ypge59c" w:id="0"/>
      <w:bookmarkEnd w:id="0"/>
      <w:r w:rsidDel="00000000" w:rsidR="00000000" w:rsidRPr="00000000">
        <w:rPr>
          <w:sz w:val="36"/>
          <w:szCs w:val="36"/>
          <w:rtl w:val="0"/>
        </w:rPr>
        <w:t xml:space="preserve">Стань представляющим партнером “Регионального кадастрового центра”. </w:t>
      </w:r>
    </w:p>
    <w:p w:rsidR="00000000" w:rsidDel="00000000" w:rsidP="00000000" w:rsidRDefault="00000000" w:rsidRPr="00000000" w14:paraId="00000002">
      <w:pPr>
        <w:pStyle w:val="Title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113.14285714285715" w:lineRule="auto"/>
        <w:ind w:left="0" w:firstLine="0"/>
        <w:rPr>
          <w:sz w:val="36"/>
          <w:szCs w:val="36"/>
        </w:rPr>
      </w:pPr>
      <w:bookmarkStart w:colFirst="0" w:colLast="0" w:name="_ekyx5ypge59c" w:id="0"/>
      <w:bookmarkEnd w:id="0"/>
      <w:r w:rsidDel="00000000" w:rsidR="00000000" w:rsidRPr="00000000">
        <w:rPr>
          <w:sz w:val="36"/>
          <w:szCs w:val="36"/>
          <w:rtl w:val="0"/>
        </w:rPr>
        <w:t xml:space="preserve">“Региональный кадастровый центр”  — проектно-изыскательские, кадастровые и геодезические работы.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113.14285714285715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highlight w:val="white"/>
          <w:u w:val="single"/>
          <w:rtl w:val="0"/>
        </w:rPr>
        <w:t xml:space="preserve">Кадастровые услуги</w:t>
      </w: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 xml:space="preserve"> - это один из немногих видов предпринимательской деятельности, который остается актуальным в любое время, включая периоды кризисов и падения уровня дохода. А в последние годы в России рост рынка более чем на 30%. 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 xml:space="preserve">С улучшением экономической ситуации спрос на кадастровые услуги только возрастает. Законодательство нашей страны создает благоприятную почву на повышение спроса на услуги. При наличии глубоких знаний вопроса и хорошо подготовленного бизнес-плана на предоставление кадастровых услуг можно очень хорошо заработать. Даже если на рынке уже присутствуют крупные компании, способные составить конкуренцию. Выход на рынок в качестве представляющего партнера крупного игрока рынка “Регионального кадастрового центра” поможет избежать этапа становления авторитетности экспертов, предоставляющих услуги, поможет быстрее выйти на лидирующие позиции, как среди физических, так и в секторе юридических лиц, а главное - сэкономит ваши деньги, избавит от ошибок новичков, и за руку привет к успеху.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113.14285714285715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before="0" w:line="420" w:lineRule="auto"/>
        <w:ind w:left="0" w:firstLine="0"/>
        <w:rPr>
          <w:rFonts w:ascii="Arial" w:cs="Arial" w:eastAsia="Arial" w:hAnsi="Arial"/>
          <w:color w:val="333333"/>
          <w:sz w:val="20"/>
          <w:szCs w:val="20"/>
          <w:shd w:fill="eeeee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rPr>
          <w:rFonts w:ascii="Arial" w:cs="Arial" w:eastAsia="Arial" w:hAnsi="Arial"/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55555"/>
          <w:sz w:val="20"/>
          <w:szCs w:val="20"/>
          <w:rtl w:val="0"/>
        </w:rPr>
        <w:t xml:space="preserve">Общие инвестиции:</w:t>
      </w: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 от 700 000 руб.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rPr>
          <w:rFonts w:ascii="Arial" w:cs="Arial" w:eastAsia="Arial" w:hAnsi="Arial"/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55555"/>
          <w:sz w:val="20"/>
          <w:szCs w:val="20"/>
          <w:rtl w:val="0"/>
        </w:rPr>
        <w:t xml:space="preserve">Паушальный взнос:</w:t>
      </w: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 350 000 руб., 500 000, 950 000 руб.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rPr>
          <w:rFonts w:ascii="Arial" w:cs="Arial" w:eastAsia="Arial" w:hAnsi="Arial"/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55555"/>
          <w:sz w:val="20"/>
          <w:szCs w:val="20"/>
          <w:rtl w:val="0"/>
        </w:rPr>
        <w:t xml:space="preserve">Роялти:</w:t>
      </w: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 20 000 руб., 20 000 +10% от оборота, 50 000 руб.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rPr>
          <w:rFonts w:ascii="Arial" w:cs="Arial" w:eastAsia="Arial" w:hAnsi="Arial"/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55555"/>
          <w:sz w:val="20"/>
          <w:szCs w:val="20"/>
          <w:rtl w:val="0"/>
        </w:rPr>
        <w:t xml:space="preserve">Срок окупаемости:</w:t>
      </w: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 от 4 месяцев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rPr>
          <w:rFonts w:ascii="Arial" w:cs="Arial" w:eastAsia="Arial" w:hAnsi="Arial"/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55555"/>
          <w:sz w:val="20"/>
          <w:szCs w:val="20"/>
          <w:rtl w:val="0"/>
        </w:rPr>
        <w:t xml:space="preserve">Прибыль:</w:t>
      </w: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 от 250 000 в мес. зависит от выбранного формата и региона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rPr>
          <w:rFonts w:ascii="Arial" w:cs="Arial" w:eastAsia="Arial" w:hAnsi="Arial"/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55555"/>
          <w:sz w:val="20"/>
          <w:szCs w:val="20"/>
          <w:rtl w:val="0"/>
        </w:rPr>
        <w:t xml:space="preserve">Страна:</w:t>
      </w: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 Россия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rPr>
          <w:rFonts w:ascii="Arial" w:cs="Arial" w:eastAsia="Arial" w:hAnsi="Arial"/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55555"/>
          <w:sz w:val="20"/>
          <w:szCs w:val="20"/>
          <w:rtl w:val="0"/>
        </w:rPr>
        <w:t xml:space="preserve">Год основания компании:</w:t>
      </w: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 2010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rPr>
          <w:rFonts w:ascii="Arial" w:cs="Arial" w:eastAsia="Arial" w:hAnsi="Arial"/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55555"/>
          <w:sz w:val="20"/>
          <w:szCs w:val="20"/>
          <w:rtl w:val="0"/>
        </w:rPr>
        <w:t xml:space="preserve">Год начала продажи франшиз:</w:t>
      </w: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 2019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rPr>
          <w:rFonts w:ascii="Arial" w:cs="Arial" w:eastAsia="Arial" w:hAnsi="Arial"/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55555"/>
          <w:sz w:val="20"/>
          <w:szCs w:val="20"/>
          <w:rtl w:val="0"/>
        </w:rPr>
        <w:t xml:space="preserve">Количество собственных точек:</w:t>
      </w: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 3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rPr>
          <w:rFonts w:ascii="Arial" w:cs="Arial" w:eastAsia="Arial" w:hAnsi="Arial"/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55555"/>
          <w:sz w:val="20"/>
          <w:szCs w:val="20"/>
          <w:rtl w:val="0"/>
        </w:rPr>
        <w:t xml:space="preserve">Количество точек, работающих по франшизе:</w:t>
      </w: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 3</w:t>
      </w:r>
    </w:p>
    <w:p w:rsidR="00000000" w:rsidDel="00000000" w:rsidP="00000000" w:rsidRDefault="00000000" w:rsidRPr="00000000" w14:paraId="00000012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420" w:lineRule="auto"/>
        <w:ind w:left="0" w:firstLine="0"/>
        <w:rPr/>
      </w:pPr>
      <w:bookmarkStart w:colFirst="0" w:colLast="0" w:name="_lx6e84borz9k" w:id="1"/>
      <w:bookmarkEnd w:id="1"/>
      <w:r w:rsidDel="00000000" w:rsidR="00000000" w:rsidRPr="00000000">
        <w:rPr>
          <w:rtl w:val="0"/>
        </w:rPr>
        <w:t xml:space="preserve">О компании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Региональный кадастровый центр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– лидер на рынке кадастровых услуг все виды кадастровых, землеустроустроительных, топографо-геодезических работ, подготовка документов для получения разрешения на строительство, подбор земельного участка и оформление недвижимости. С 2010 года активно развиваемся в сфере данных услуг. Создаем проекты вместе с крупными компаниями нашей страны.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Являемся исполнителями государственных контрактов, и нашим партнерам передаем часть работ внутри региона ведения деятельности.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42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Описание франшизы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rPr>
          <w:rFonts w:ascii="Arial" w:cs="Arial" w:eastAsia="Arial" w:hAnsi="Arial"/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Став частью команды, вы гарантируете себе успех и прибыль от 250 000 руб. ежемесячно. </w:t>
      </w:r>
    </w:p>
    <w:p w:rsidR="00000000" w:rsidDel="00000000" w:rsidP="00000000" w:rsidRDefault="00000000" w:rsidRPr="00000000" w14:paraId="00000016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rPr/>
      </w:pPr>
      <w:bookmarkStart w:colFirst="0" w:colLast="0" w:name="_c8r1pgq4hcc" w:id="2"/>
      <w:bookmarkEnd w:id="2"/>
      <w:r w:rsidDel="00000000" w:rsidR="00000000" w:rsidRPr="00000000">
        <w:rPr>
          <w:rtl w:val="0"/>
        </w:rPr>
        <w:t xml:space="preserve">3 формата сотрудничества. </w:t>
      </w:r>
    </w:p>
    <w:p w:rsidR="00000000" w:rsidDel="00000000" w:rsidP="00000000" w:rsidRDefault="00000000" w:rsidRPr="00000000" w14:paraId="00000017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rPr/>
      </w:pPr>
      <w:bookmarkStart w:colFirst="0" w:colLast="0" w:name="_9fbuex9ttbqv" w:id="3"/>
      <w:bookmarkEnd w:id="3"/>
      <w:r w:rsidDel="00000000" w:rsidR="00000000" w:rsidRPr="00000000">
        <w:rPr>
          <w:rtl w:val="0"/>
        </w:rPr>
        <w:t xml:space="preserve">Выберите то, что подходит именно Вам!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jc w:val="both"/>
        <w:rPr>
          <w:rFonts w:ascii="Arial" w:cs="Arial" w:eastAsia="Arial" w:hAnsi="Arial"/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У вас есть опыт в оказании кадастровых услуг, Вы хотите новых перспектив, но достигли максимума и Вам требуется поддержка сильного игрока рынка? Вы устали посещать курсы повышения компетенций от наставников не из нашей сферы? Не знаете, как адаптировать современные методики автоматизации и систематизации бизнеса в нашем секторе? Если это про Вас, то  </w:t>
      </w:r>
      <w:r w:rsidDel="00000000" w:rsidR="00000000" w:rsidRPr="00000000">
        <w:rPr>
          <w:rFonts w:ascii="Arial" w:cs="Arial" w:eastAsia="Arial" w:hAnsi="Arial"/>
          <w:b w:val="1"/>
          <w:color w:val="555555"/>
          <w:sz w:val="20"/>
          <w:szCs w:val="20"/>
          <w:u w:val="single"/>
          <w:rtl w:val="0"/>
        </w:rPr>
        <w:t xml:space="preserve">мы готовы предложить Вам пакет “Профессионал”, паушальный взнос 350 000 рублей</w:t>
      </w: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jc w:val="both"/>
        <w:rPr>
          <w:rFonts w:ascii="Arial" w:cs="Arial" w:eastAsia="Arial" w:hAnsi="Arial"/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У вас есть опыт управления или ведения собственного бизнеса и вы ищите новые возможности. Вы четко оцениваете перспективу рынка кадастровых услуг, хотите получить пошаговый план достижения цели, необходимую техническую базу и иметь эффективные инструменты маркетинга, управления продажами, производством и финансами в компании, а также не хотите ошибаться, тратить время и деньги впустую.  Но хотите весь путь становления компании пройти самостостоятельно под чутким руководством наших опытных специалистов, тогда </w:t>
      </w:r>
      <w:r w:rsidDel="00000000" w:rsidR="00000000" w:rsidRPr="00000000">
        <w:rPr>
          <w:rFonts w:ascii="Arial" w:cs="Arial" w:eastAsia="Arial" w:hAnsi="Arial"/>
          <w:b w:val="1"/>
          <w:color w:val="555555"/>
          <w:sz w:val="20"/>
          <w:szCs w:val="20"/>
          <w:u w:val="single"/>
          <w:rtl w:val="0"/>
        </w:rPr>
        <w:t xml:space="preserve">Вам подойдет пакет “Уверенный старт”, паушальный взнос 500 000 рублей</w:t>
      </w: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jc w:val="both"/>
        <w:rPr>
          <w:rFonts w:ascii="Arial" w:cs="Arial" w:eastAsia="Arial" w:hAnsi="Arial"/>
          <w:b w:val="1"/>
          <w:color w:val="555555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Видите перспективу рынка, но нет времени делать все самостоятельно, хотите купить готовый бизнес, настроенный под Вас, </w:t>
      </w:r>
      <w:r w:rsidDel="00000000" w:rsidR="00000000" w:rsidRPr="00000000">
        <w:rPr>
          <w:rFonts w:ascii="Arial" w:cs="Arial" w:eastAsia="Arial" w:hAnsi="Arial"/>
          <w:b w:val="1"/>
          <w:color w:val="555555"/>
          <w:sz w:val="20"/>
          <w:szCs w:val="20"/>
          <w:u w:val="single"/>
          <w:rtl w:val="0"/>
        </w:rPr>
        <w:t xml:space="preserve">от идеи до реализации 2 месяца для партнеров в пакете “Контрольный”, паушальный взнос 950 000 рублей.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rPr>
          <w:rFonts w:ascii="Arial" w:cs="Arial" w:eastAsia="Arial" w:hAnsi="Arial"/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Эксклюзив на город предусмотрен при единовременном открытии офисов в соотношении 1 офис на 300 000 населения.  </w:t>
      </w:r>
    </w:p>
    <w:p w:rsidR="00000000" w:rsidDel="00000000" w:rsidP="00000000" w:rsidRDefault="00000000" w:rsidRPr="00000000" w14:paraId="0000001C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rPr/>
      </w:pPr>
      <w:bookmarkStart w:colFirst="0" w:colLast="0" w:name="_2v9blkbfdqws" w:id="4"/>
      <w:bookmarkEnd w:id="4"/>
      <w:r w:rsidDel="00000000" w:rsidR="00000000" w:rsidRPr="00000000">
        <w:rPr>
          <w:rtl w:val="0"/>
        </w:rPr>
        <w:t xml:space="preserve">Только наши партнеры могут выбирать Роялти независимо от пакета услуг: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rPr>
          <w:rFonts w:ascii="Arial" w:cs="Arial" w:eastAsia="Arial" w:hAnsi="Arial"/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20 000 рублей: Доступ к CRM и системам анализа, техническая поддержка, Настройка Рекламной компании, бухгалтерское сопровождение.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rPr>
          <w:rFonts w:ascii="Arial" w:cs="Arial" w:eastAsia="Arial" w:hAnsi="Arial"/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20 000 +10% от оборота: Доступ к CRM и системам анализа, техническая поддержка, Настройка Рекламной кампании, ежемесячное формирование маркетингового плана, бухгалтерское сопровождение, еженедельный брифинг с руководителем,участие в тренингах для сотрудников.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0" w:line="420" w:lineRule="auto"/>
        <w:ind w:left="0" w:firstLine="0"/>
        <w:jc w:val="both"/>
        <w:rPr>
          <w:rFonts w:ascii="Arial" w:cs="Arial" w:eastAsia="Arial" w:hAnsi="Arial"/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50 000 рублей: Доступ к CRM и системам анализа, техническая поддержка, Настройка Рекламной кампании, ежемесячное формирование маркетингового плана, финансово-управленческий учет, бухгалтерское сопровождение, еженедельный брифинг с руководителем,участие в тренингах для сотрудников, ежемесячная встреча с генеральным директором.</w:t>
      </w:r>
    </w:p>
    <w:p w:rsidR="00000000" w:rsidDel="00000000" w:rsidP="00000000" w:rsidRDefault="00000000" w:rsidRPr="00000000" w14:paraId="00000020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420" w:lineRule="auto"/>
        <w:ind w:left="0" w:firstLine="0"/>
        <w:rPr/>
      </w:pPr>
      <w:bookmarkStart w:colFirst="0" w:colLast="0" w:name="_y1aotg35v675" w:id="5"/>
      <w:bookmarkEnd w:id="5"/>
      <w:r w:rsidDel="00000000" w:rsidR="00000000" w:rsidRPr="00000000">
        <w:rPr>
          <w:rtl w:val="0"/>
        </w:rPr>
        <w:t xml:space="preserve">Что входит во франшизу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17.3228346456694" w:hanging="425.19685039370086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Подробное руководство по запуску и ведению бизнеса.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17.3228346456694" w:hanging="425.19685039370086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Анализ конкурентов в вашем городе (цены, услуги, качество).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17.3228346456694" w:hanging="425.19685039370086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Руководство по ценообразованию.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17.3228346456694" w:hanging="425.19685039370086"/>
        <w:rPr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Формирование товарной матрицы, исходя из конъюнктуры рынка.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17.3228346456694" w:hanging="425.19685039370086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Рекрутинг-инструменты для быстрого старта.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17.3228346456694" w:hanging="425.19685039370086"/>
        <w:rPr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Составление оргструктуры компании, исходя из исходных данных.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17.3228346456694" w:hanging="425.19685039370086"/>
        <w:rPr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Таблица бизнес-процессов по ролям и должностным приоритетам.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17.3228346456694" w:hanging="425.19685039370086"/>
        <w:rPr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Эффективный регламент </w:t>
      </w: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по привлечению клиентов.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17.3228346456694" w:hanging="425.19685039370086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Адаптивный сайт под Ваш регион, Сео-оптимизация по ключевым запросам.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17.3228346456694" w:hanging="425.19685039370086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Настроенная контекстная реклама в Yandex и Google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1417.3228346456694" w:hanging="425.19685039370086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Помощь в появлении на основных лидогенерирующих площадках Вашего региона.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1417.3228346456694" w:hanging="425.19685039370086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Брендбук компании. Полный комплект маркетинговых материалов для рекламы в оффлайн и в онлайн.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17.3228346456694" w:hanging="425.19685039370086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Эксклюзивная методика по привлечению клиентов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17.3228346456694" w:hanging="425.19685039370086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Комплект документов для продаж (договора, прайсы, коммерческие предложения по типам, акты, абрисы и другие)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17.3228346456694" w:hanging="425.19685039370086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Пакет документов по продажам услуг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17.3228346456694" w:hanging="425.19685039370086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Настройка и поддержка CRM системы от продажи до производства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17.3228346456694" w:hanging="425.19685039370086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Регламент по работе в CRM системе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17.3228346456694" w:hanging="425.19685039370086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Поддержка и контроль АТС системы и интеграции с CRM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17.3228346456694" w:hanging="425.19685039370086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Возможность участия в выполнении больших проектов в рамках коммерческих и государственных контрактов от головного центра.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860" w:before="0" w:lineRule="auto"/>
        <w:ind w:left="1417.3228346456694" w:hanging="425.19685039370086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Доступ в закрытый чат действующих филиалов Регионального кадастрового центра 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42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Обучение и поддержка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-х дневное обучение в центральном офисе в г. Челябинск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Еженедельные онлайн брифинги с персональным куратором, разбор маркетинга, продукта, продаж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Доступ к эксклюзивной базе знаний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860" w:before="0" w:lineRule="auto"/>
        <w:ind w:left="14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Подробное руководство по всем видам услуг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42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Преимущества франшизы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20" w:hanging="360"/>
        <w:rPr>
          <w:color w:val="55555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Возможность составления бизнес-плана при сотрудничестве с инвесторами и кредитными организациями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Rule="auto"/>
        <w:ind w:left="1420" w:hanging="360"/>
        <w:rPr>
          <w:rFonts w:ascii="Arial" w:cs="Arial" w:eastAsia="Arial" w:hAnsi="Arial"/>
          <w:color w:val="555555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большая команда с реальными результатами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860" w:before="0" w:lineRule="auto"/>
        <w:ind w:left="1420" w:hanging="360"/>
        <w:rPr>
          <w:rFonts w:ascii="Arial" w:cs="Arial" w:eastAsia="Arial" w:hAnsi="Arial"/>
          <w:color w:val="555555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объемные заказы с первого года работы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42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Требования к помещению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860" w:before="0" w:lineRule="auto"/>
        <w:ind w:left="14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55555"/>
          <w:sz w:val="20"/>
          <w:szCs w:val="20"/>
          <w:rtl w:val="0"/>
        </w:rPr>
        <w:t xml:space="preserve">Зависит от формата реализации, от 20 м”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420" w:lineRule="auto"/>
        <w:ind w:left="0" w:firstLine="0"/>
        <w:rPr/>
      </w:pPr>
      <w:bookmarkStart w:colFirst="0" w:colLast="0" w:name="_7yyqb37bz7rb" w:id="6"/>
      <w:bookmarkEnd w:id="6"/>
      <w:r w:rsidDel="00000000" w:rsidR="00000000" w:rsidRPr="00000000">
        <w:rPr>
          <w:rtl w:val="0"/>
        </w:rPr>
        <w:t xml:space="preserve">Получить подробную информацию: 89097435127 Екатерина Авакова</w:t>
      </w:r>
    </w:p>
    <w:p w:rsidR="00000000" w:rsidDel="00000000" w:rsidP="00000000" w:rsidRDefault="00000000" w:rsidRPr="00000000" w14:paraId="00000041">
      <w:pPr>
        <w:ind w:left="720" w:firstLine="0"/>
        <w:rPr>
          <w:rFonts w:ascii="Arial" w:cs="Arial" w:eastAsia="Arial" w:hAnsi="Arial"/>
          <w:b w:val="1"/>
          <w:color w:val="6d64e8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Roboto"/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   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изображение в нижнем колонтитуле" id="4" name="image2.png"/>
          <a:graphic>
            <a:graphicData uri="http://schemas.openxmlformats.org/drawingml/2006/picture">
              <pic:pic>
                <pic:nvPicPr>
                  <pic:cNvPr descr="изображение в нижнем колонтитуле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800975" cy="1065078"/>
          <wp:effectExtent b="0" l="0" r="0" t="0"/>
          <wp:wrapTopAndBottom distB="0" distT="0"/>
          <wp:docPr descr="изображение в нижнем колонтитуле" id="1" name="image2.png"/>
          <a:graphic>
            <a:graphicData uri="http://schemas.openxmlformats.org/drawingml/2006/picture">
              <pic:pic>
                <pic:nvPicPr>
                  <pic:cNvPr descr="изображение в нижнем колонтитуле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106507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-15" w:firstLine="0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угловое изображение" id="2" name="image1.png"/>
          <a:graphic>
            <a:graphicData uri="http://schemas.openxmlformats.org/drawingml/2006/picture">
              <pic:pic>
                <pic:nvPicPr>
                  <pic:cNvPr descr="угловое изображение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-66673</wp:posOffset>
          </wp:positionV>
          <wp:extent cx="2281450" cy="2281450"/>
          <wp:effectExtent b="0" l="0" r="0" t="0"/>
          <wp:wrapSquare wrapText="bothSides" distB="0" distT="0" distL="0" distR="0"/>
          <wp:docPr descr="угловое изображение" id="3" name="image3.png"/>
          <a:graphic>
            <a:graphicData uri="http://schemas.openxmlformats.org/drawingml/2006/picture">
              <pic:pic>
                <pic:nvPicPr>
                  <pic:cNvPr descr="угловое изображение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55555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55555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55555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17.3228346456694" w:hanging="425.19685039370097"/>
      </w:pPr>
      <w:rPr>
        <w:rFonts w:ascii="Arial" w:cs="Arial" w:eastAsia="Arial" w:hAnsi="Arial"/>
        <w:color w:val="555555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666666"/>
        <w:sz w:val="22"/>
        <w:szCs w:val="22"/>
        <w:lang w:val="ru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/>
    <w:rPr>
      <w:color w:val="e01b8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